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before="0" w:line="240" w:lineRule="auto"/>
        <w:ind w:firstLine="709" w:left="0"/>
        <w:jc w:val="both"/>
        <w:rPr>
          <w:rFonts w:ascii="Times New Roman" w:hAnsi="Times New Roman"/>
          <w:b w:val="1"/>
          <w:color w:val="000000"/>
          <w:sz w:val="28"/>
          <w:u w:val="none"/>
        </w:rPr>
      </w:pPr>
      <w:r>
        <w:rPr>
          <w:rFonts w:ascii="Times New Roman" w:hAnsi="Times New Roman"/>
          <w:b w:val="1"/>
          <w:sz w:val="28"/>
        </w:rPr>
        <w:t>Прокуратура Балтачевского района РБ</w:t>
      </w:r>
      <w:r>
        <w:rPr>
          <w:rFonts w:ascii="Times New Roman" w:hAnsi="Times New Roman"/>
          <w:b w:val="1"/>
          <w:color w:val="000000"/>
          <w:sz w:val="28"/>
          <w:u w:val="none"/>
        </w:rPr>
        <w:t xml:space="preserve"> </w:t>
      </w:r>
      <w:r>
        <w:rPr>
          <w:rFonts w:ascii="Times New Roman" w:hAnsi="Times New Roman"/>
          <w:b w:val="1"/>
          <w:color w:val="000000"/>
          <w:sz w:val="28"/>
          <w:u w:val="none"/>
        </w:rPr>
        <w:t>разъясняет</w:t>
      </w:r>
      <w:r>
        <w:rPr>
          <w:rFonts w:ascii="Times New Roman" w:hAnsi="Times New Roman"/>
          <w:b w:val="1"/>
          <w:color w:val="000000"/>
          <w:sz w:val="28"/>
          <w:u w:val="none"/>
        </w:rPr>
        <w:t>:</w:t>
      </w:r>
    </w:p>
    <w:p w14:paraId="02000000">
      <w:pPr>
        <w:widowControl w:val="1"/>
        <w:spacing w:after="0" w:before="0" w:line="240" w:lineRule="auto"/>
        <w:ind w:firstLine="709"/>
        <w:jc w:val="both"/>
        <w:rPr>
          <w:rFonts w:ascii="Times New Roman" w:hAnsi="Times New Roman"/>
          <w:sz w:val="28"/>
        </w:rPr>
      </w:pPr>
      <w:r>
        <w:rPr>
          <w:rFonts w:ascii="Times New Roman" w:hAnsi="Times New Roman"/>
          <w:b w:val="1"/>
          <w:sz w:val="28"/>
        </w:rPr>
        <w:t>Внесены изменения в некоторые законодательные акты РФ, направленные на совершенствование мер противодействия преступлениям, совершаемым с использованием информационно-коммуникационных технологий</w:t>
      </w:r>
    </w:p>
    <w:p w14:paraId="03000000">
      <w:pPr>
        <w:widowControl w:val="1"/>
        <w:spacing w:after="0" w:before="0" w:line="240" w:lineRule="auto"/>
        <w:ind w:firstLine="709"/>
        <w:jc w:val="both"/>
        <w:rPr>
          <w:rFonts w:ascii="Times New Roman" w:hAnsi="Times New Roman"/>
          <w:b w:val="1"/>
          <w:sz w:val="28"/>
        </w:rPr>
      </w:pPr>
    </w:p>
    <w:p w14:paraId="04000000">
      <w:pPr>
        <w:widowControl w:val="1"/>
        <w:spacing w:after="0" w:before="0" w:line="240" w:lineRule="auto"/>
        <w:ind w:firstLine="709"/>
        <w:jc w:val="both"/>
        <w:rPr>
          <w:rFonts w:ascii="Times New Roman" w:hAnsi="Times New Roman"/>
          <w:sz w:val="28"/>
        </w:rPr>
      </w:pPr>
      <w:r>
        <w:rPr>
          <w:rFonts w:ascii="Times New Roman" w:hAnsi="Times New Roman"/>
          <w:sz w:val="28"/>
        </w:rPr>
        <w:t>Изменениями, в частности, регулируются вопросы взаимодействия операторов по переводу денежных средств с Банком России, вводятся понятия «База данных идентификаторов пользовательского оборудования (оконечного оборудования)», «Национальный удостоверяющий центр», «Сертификат безопасности национального удостоверяющего центра», «Единая система учета платежных карт», устанавливается возможность применения оператором связи мер по защите абонентов в связи с выявлением соответствующих критериев подозрительного поведения, дополняются обязанности оператора по переводу денежных средств по защите своего программного обеспечения, используемого клиентом - физическим лицом в целях осуществления переводов денежных средств, включая мобильное приложение и официальный сайт в сети «Интернет».</w:t>
      </w:r>
    </w:p>
    <w:p w14:paraId="05000000">
      <w:pPr>
        <w:widowControl w:val="1"/>
        <w:spacing w:after="0" w:before="0" w:line="240" w:lineRule="auto"/>
        <w:ind w:firstLine="709"/>
        <w:jc w:val="both"/>
        <w:rPr>
          <w:rFonts w:ascii="Times New Roman" w:hAnsi="Times New Roman"/>
          <w:sz w:val="28"/>
        </w:rPr>
      </w:pPr>
      <w:r>
        <w:rPr>
          <w:rFonts w:ascii="Times New Roman" w:hAnsi="Times New Roman"/>
          <w:sz w:val="28"/>
        </w:rPr>
        <w:t>На оператора по переводу денежных средств возлагается обязанность по внесению до 1 сентября 2027 года в ранее заключенные с клиентами - физическими лицами договоры, предусматривающие возможность осуществления переводов денежных средств, дополнения, предусматривающие обязанность оператора применять в отношении своего программного обеспечения средства защиты информации, позволяющие осуществлять выявление и контроль случаев воздействия вредоносного программного обеспечения на программное обеспечение, используемое физическим лицом, а также положение о праве клиента - физического лица предоставить согласие на подключения этих средств защиты информации на пользовательское оборудование (оконечное оборудование) клиента - физического лица либо отказаться от предоставления такого согласия.</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0"/>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0"/>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Normal (Web)"/>
    <w:basedOn w:val="Style_1"/>
    <w:link w:val="Style_6_ch"/>
    <w:pPr>
      <w:widowControl w:val="0"/>
      <w:spacing w:afterAutospacing="on" w:beforeAutospacing="on" w:line="240" w:lineRule="auto"/>
      <w:ind/>
    </w:pPr>
    <w:rPr>
      <w:rFonts w:ascii="Times New Roman" w:hAnsi="Times New Roman"/>
      <w:sz w:val="24"/>
    </w:rPr>
  </w:style>
  <w:style w:styleId="Style_6_ch" w:type="character">
    <w:name w:val="Normal (Web)"/>
    <w:basedOn w:val="Style_1_ch"/>
    <w:link w:val="Style_6"/>
    <w:rPr>
      <w:rFonts w:ascii="Times New Roman" w:hAnsi="Times New Roman"/>
      <w:sz w:val="24"/>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widowControl w:val="0"/>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widowControl w:val="0"/>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widowControl w:val="0"/>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0"/>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0"/>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0"/>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0"/>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feeds-page__navigation_icon"/>
    <w:basedOn w:val="Style_18"/>
    <w:link w:val="Style_17_ch"/>
  </w:style>
  <w:style w:styleId="Style_17_ch" w:type="character">
    <w:name w:val="feeds-page__navigation_icon"/>
    <w:basedOn w:val="Style_18_ch"/>
    <w:link w:val="Style_17"/>
  </w:style>
  <w:style w:styleId="Style_19" w:type="paragraph">
    <w:name w:val="feeds-page__navigation_tooltip"/>
    <w:basedOn w:val="Style_18"/>
    <w:link w:val="Style_19_ch"/>
  </w:style>
  <w:style w:styleId="Style_19_ch" w:type="character">
    <w:name w:val="feeds-page__navigation_tooltip"/>
    <w:basedOn w:val="Style_18_ch"/>
    <w:link w:val="Style_19"/>
  </w:style>
  <w:style w:styleId="Style_20" w:type="paragraph">
    <w:name w:val="toc 8"/>
    <w:next w:val="Style_1"/>
    <w:link w:val="Style_20_ch"/>
    <w:uiPriority w:val="39"/>
    <w:pPr>
      <w:widowControl w:val="0"/>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1"/>
    <w:link w:val="Style_21_ch"/>
    <w:uiPriority w:val="39"/>
    <w:pPr>
      <w:widowControl w:val="0"/>
      <w:ind w:firstLine="0" w:left="800"/>
      <w:jc w:val="left"/>
    </w:pPr>
    <w:rPr>
      <w:rFonts w:ascii="XO Thames" w:hAnsi="XO Thames"/>
      <w:sz w:val="28"/>
    </w:rPr>
  </w:style>
  <w:style w:styleId="Style_21_ch" w:type="character">
    <w:name w:val="toc 5"/>
    <w:link w:val="Style_21"/>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22" w:type="paragraph">
    <w:name w:val="Subtitle"/>
    <w:next w:val="Style_1"/>
    <w:link w:val="Style_22_ch"/>
    <w:uiPriority w:val="11"/>
    <w:qFormat/>
    <w:pPr>
      <w:widowControl w:val="0"/>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1"/>
    <w:link w:val="Style_23_ch"/>
    <w:uiPriority w:val="10"/>
    <w:qFormat/>
    <w:pPr>
      <w:widowControl w:val="0"/>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1"/>
    <w:link w:val="Style_24_ch"/>
    <w:uiPriority w:val="9"/>
    <w:qFormat/>
    <w:pPr>
      <w:widowControl w:val="0"/>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1"/>
    <w:link w:val="Style_25_ch"/>
    <w:uiPriority w:val="9"/>
    <w:qFormat/>
    <w:pPr>
      <w:widowControl w:val="0"/>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2026-06-17T04:46:34Z</dcterms:created>
  <dcterms:modified xsi:type="dcterms:W3CDTF">2026-06-17T04:46:34Z</dcterms:modified>
</cp:coreProperties>
</file>