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rFonts w:ascii="Times New Roman" w:hAnsi="Times New Roman"/>
          <w:b w:val="1"/>
          <w:sz w:val="28"/>
        </w:rPr>
        <w:t>С 1 сентября 2026 года применяется обновленная номенклатура специальностей специалистов, имеющих медицинское и фармацевтическое образование</w:t>
      </w:r>
    </w:p>
    <w:p w14:paraId="03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в частности, в номенклатуру специальностей специалистов, имеющих высшее образование и (или) дополнительное профессиональное медицинское и фармацевтическое образование, включены "Аналитическая токсикология", "Нутрициология", "Судебная экспертиза", "Кинезиореабилитация", "Нейропсихология" и пр.</w:t>
      </w:r>
    </w:p>
    <w:p w14:paraId="0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1 сентября 2028 года сохраняются специальности "Бактериология", "Паразитология" и "Вирусология". С 1 сентября 2027 года вводится специальность "Паллиативная медицинская помощь".</w:t>
      </w:r>
    </w:p>
    <w:p w14:paraId="06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номенклатуру специальностей специалистов, имеющих среднее профессиональное медицинское образование, фармацевтическое образование, включены также "Нутрициология", "Медицинская микробиология" и "Стоматологическое дело".</w:t>
      </w:r>
    </w:p>
    <w:p w14:paraId="07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приказ вступает в силу с 1 сентября 2026 года. Признаются утратившими силу приказ Минздравсоцразвития от 16 апреля 2008 года №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176н "О Номенклатуре специальностей специалистов со средним медицинским и фармацевтическим образованием в сфере здравоохранения Российской Федерации" и приказ Минздрава от 7 октября 2015 года № 700н "О номенклатуре специальностей специалистов, имеющих высшее медицинское и фармацевтическое образование" с изменяющими их актами.</w:t>
      </w: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feeds-page__navigation_icon"/>
    <w:basedOn w:val="Style_7"/>
    <w:link w:val="Style_6_ch"/>
  </w:style>
  <w:style w:styleId="Style_6_ch" w:type="character">
    <w:name w:val="feeds-page__navigation_icon"/>
    <w:basedOn w:val="Style_7_ch"/>
    <w:link w:val="Style_6"/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feeds-page__navigation_tooltip"/>
    <w:basedOn w:val="Style_7"/>
    <w:link w:val="Style_13_ch"/>
  </w:style>
  <w:style w:styleId="Style_13_ch" w:type="character">
    <w:name w:val="feeds-page__navigation_tooltip"/>
    <w:basedOn w:val="Style_7_ch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2026-06-16T13:23:16Z</dcterms:created>
  <dcterms:modified xsi:type="dcterms:W3CDTF">2026-06-16T13:23:16Z</dcterms:modified>
</cp:coreProperties>
</file>